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64C9" w14:textId="77777777" w:rsidR="00833943" w:rsidRDefault="00833943" w:rsidP="00833943">
      <w:pPr>
        <w:widowControl/>
        <w:ind w:firstLineChars="200" w:firstLine="420"/>
        <w:jc w:val="center"/>
        <w:rPr>
          <w:rFonts w:ascii="宋体" w:eastAsia="宋体" w:hAnsi="宋体" w:cs="宋体"/>
          <w:color w:val="000000"/>
          <w:kern w:val="0"/>
          <w:szCs w:val="21"/>
        </w:rPr>
      </w:pPr>
      <w:r w:rsidRPr="00833943">
        <w:rPr>
          <w:rFonts w:ascii="宋体" w:eastAsia="宋体" w:hAnsi="宋体" w:cs="宋体" w:hint="eastAsia"/>
          <w:color w:val="000000"/>
          <w:kern w:val="0"/>
          <w:szCs w:val="21"/>
        </w:rPr>
        <w:t>关于深刻汲取宜兴市建筑工地“12.10”窒息事故教训</w:t>
      </w:r>
    </w:p>
    <w:p w14:paraId="138629A2" w14:textId="22DC5D45" w:rsidR="00833943" w:rsidRPr="00833943" w:rsidRDefault="00833943" w:rsidP="00833943">
      <w:pPr>
        <w:widowControl/>
        <w:ind w:firstLineChars="200" w:firstLine="420"/>
        <w:jc w:val="center"/>
        <w:rPr>
          <w:rFonts w:ascii="宋体" w:eastAsia="宋体" w:hAnsi="宋体" w:cs="宋体"/>
          <w:color w:val="000000"/>
          <w:kern w:val="0"/>
          <w:szCs w:val="21"/>
        </w:rPr>
      </w:pPr>
      <w:r w:rsidRPr="00833943">
        <w:rPr>
          <w:rFonts w:ascii="宋体" w:eastAsia="宋体" w:hAnsi="宋体" w:cs="宋体" w:hint="eastAsia"/>
          <w:color w:val="000000"/>
          <w:kern w:val="0"/>
          <w:szCs w:val="21"/>
        </w:rPr>
        <w:t>进一步加强房屋市政工程有限空间作业安全管理的通知</w:t>
      </w:r>
    </w:p>
    <w:p w14:paraId="6E0596C0" w14:textId="62703D7D" w:rsidR="00833943" w:rsidRPr="00833943" w:rsidRDefault="00833943" w:rsidP="00833943">
      <w:pPr>
        <w:widowControl/>
        <w:ind w:firstLineChars="200" w:firstLine="420"/>
        <w:jc w:val="center"/>
        <w:rPr>
          <w:rFonts w:ascii="宋体" w:eastAsia="宋体" w:hAnsi="宋体" w:cs="宋体"/>
          <w:color w:val="333333"/>
          <w:kern w:val="0"/>
          <w:szCs w:val="21"/>
        </w:rPr>
      </w:pPr>
      <w:proofErr w:type="gramStart"/>
      <w:r w:rsidRPr="00833943">
        <w:rPr>
          <w:rFonts w:ascii="宋体" w:eastAsia="宋体" w:hAnsi="宋体" w:cs="宋体" w:hint="eastAsia"/>
          <w:color w:val="333333"/>
          <w:kern w:val="0"/>
          <w:szCs w:val="21"/>
        </w:rPr>
        <w:t>苏建质安</w:t>
      </w:r>
      <w:proofErr w:type="gramEnd"/>
      <w:r>
        <w:rPr>
          <w:rFonts w:ascii="宋体" w:eastAsia="宋体" w:hAnsi="宋体" w:cs="宋体" w:hint="eastAsia"/>
          <w:color w:val="333333"/>
          <w:kern w:val="0"/>
          <w:szCs w:val="21"/>
        </w:rPr>
        <w:t>[</w:t>
      </w:r>
      <w:r w:rsidRPr="00833943">
        <w:rPr>
          <w:rFonts w:ascii="宋体" w:eastAsia="宋体" w:hAnsi="宋体" w:cs="宋体" w:hint="eastAsia"/>
          <w:color w:val="333333"/>
          <w:kern w:val="0"/>
          <w:szCs w:val="21"/>
        </w:rPr>
        <w:t>2023</w:t>
      </w:r>
      <w:r>
        <w:rPr>
          <w:rFonts w:ascii="宋体" w:eastAsia="宋体" w:hAnsi="宋体" w:cs="宋体" w:hint="eastAsia"/>
          <w:color w:val="333333"/>
          <w:kern w:val="0"/>
          <w:szCs w:val="21"/>
        </w:rPr>
        <w:t>]</w:t>
      </w:r>
      <w:r w:rsidRPr="00833943">
        <w:rPr>
          <w:rFonts w:ascii="宋体" w:eastAsia="宋体" w:hAnsi="宋体" w:cs="宋体" w:hint="eastAsia"/>
          <w:color w:val="333333"/>
          <w:kern w:val="0"/>
          <w:szCs w:val="21"/>
        </w:rPr>
        <w:t>199号</w:t>
      </w:r>
    </w:p>
    <w:p w14:paraId="6775448D" w14:textId="77777777" w:rsidR="00833943" w:rsidRPr="00833943" w:rsidRDefault="00833943" w:rsidP="00833943">
      <w:pPr>
        <w:widowControl/>
        <w:spacing w:line="240" w:lineRule="exact"/>
        <w:jc w:val="left"/>
        <w:rPr>
          <w:rFonts w:ascii="宋体" w:eastAsia="宋体" w:hAnsi="宋体" w:cs="宋体"/>
          <w:color w:val="333333"/>
          <w:kern w:val="0"/>
          <w:szCs w:val="21"/>
        </w:rPr>
      </w:pPr>
    </w:p>
    <w:p w14:paraId="18D3B85B" w14:textId="464C8857" w:rsidR="00833943" w:rsidRPr="00833943" w:rsidRDefault="00833943" w:rsidP="00833943">
      <w:pPr>
        <w:widowControl/>
        <w:jc w:val="left"/>
        <w:rPr>
          <w:rFonts w:ascii="宋体" w:eastAsia="宋体" w:hAnsi="宋体" w:cs="宋体"/>
          <w:color w:val="333333"/>
          <w:kern w:val="0"/>
          <w:szCs w:val="21"/>
        </w:rPr>
      </w:pPr>
      <w:r w:rsidRPr="00833943">
        <w:rPr>
          <w:rFonts w:ascii="宋体" w:eastAsia="宋体" w:hAnsi="宋体" w:cs="宋体" w:hint="eastAsia"/>
          <w:color w:val="333333"/>
          <w:kern w:val="0"/>
          <w:szCs w:val="21"/>
        </w:rPr>
        <w:t>各设区市住房城乡建设局</w:t>
      </w:r>
      <w:r w:rsidR="002C78F1">
        <w:rPr>
          <w:rFonts w:ascii="宋体" w:eastAsia="宋体" w:hAnsi="宋体" w:cs="宋体" w:hint="eastAsia"/>
          <w:color w:val="333333"/>
          <w:kern w:val="0"/>
          <w:szCs w:val="21"/>
        </w:rPr>
        <w:t>(</w:t>
      </w:r>
      <w:r w:rsidRPr="00833943">
        <w:rPr>
          <w:rFonts w:ascii="宋体" w:eastAsia="宋体" w:hAnsi="宋体" w:cs="宋体" w:hint="eastAsia"/>
          <w:color w:val="333333"/>
          <w:kern w:val="0"/>
          <w:szCs w:val="21"/>
        </w:rPr>
        <w:t>建委</w:t>
      </w:r>
      <w:r w:rsidR="002C78F1">
        <w:rPr>
          <w:rFonts w:ascii="宋体" w:eastAsia="宋体" w:hAnsi="宋体" w:cs="宋体" w:hint="eastAsia"/>
          <w:color w:val="333333"/>
          <w:kern w:val="0"/>
          <w:szCs w:val="21"/>
        </w:rPr>
        <w:t>)</w:t>
      </w:r>
      <w:r w:rsidRPr="00833943">
        <w:rPr>
          <w:rFonts w:ascii="宋体" w:eastAsia="宋体" w:hAnsi="宋体" w:cs="宋体" w:hint="eastAsia"/>
          <w:color w:val="333333"/>
          <w:kern w:val="0"/>
          <w:szCs w:val="21"/>
        </w:rPr>
        <w:t>，无锡、南通市市政园林局，南京、徐州、苏州市水务局：</w:t>
      </w:r>
    </w:p>
    <w:p w14:paraId="0D543A74" w14:textId="746E74D4" w:rsidR="00833943" w:rsidRPr="00833943" w:rsidRDefault="00833943" w:rsidP="00B3604A">
      <w:pPr>
        <w:widowControl/>
        <w:ind w:firstLineChars="200" w:firstLine="420"/>
        <w:rPr>
          <w:rFonts w:ascii="宋体" w:eastAsia="宋体" w:hAnsi="宋体" w:cs="宋体"/>
          <w:color w:val="333333"/>
          <w:kern w:val="0"/>
          <w:szCs w:val="21"/>
        </w:rPr>
      </w:pPr>
      <w:r w:rsidRPr="00833943">
        <w:rPr>
          <w:rFonts w:ascii="宋体" w:eastAsia="宋体" w:hAnsi="宋体" w:cs="宋体" w:hint="eastAsia"/>
          <w:color w:val="333333"/>
          <w:kern w:val="0"/>
          <w:szCs w:val="21"/>
        </w:rPr>
        <w:t>2023年12月10日上午7时20分左右，宜兴市</w:t>
      </w:r>
      <w:proofErr w:type="gramStart"/>
      <w:r w:rsidRPr="00833943">
        <w:rPr>
          <w:rFonts w:ascii="宋体" w:eastAsia="宋体" w:hAnsi="宋体" w:cs="宋体" w:hint="eastAsia"/>
          <w:color w:val="333333"/>
          <w:kern w:val="0"/>
          <w:szCs w:val="21"/>
        </w:rPr>
        <w:t>周铁镇大</w:t>
      </w:r>
      <w:proofErr w:type="gramEnd"/>
      <w:r w:rsidRPr="00833943">
        <w:rPr>
          <w:rFonts w:ascii="宋体" w:eastAsia="宋体" w:hAnsi="宋体" w:cs="宋体" w:hint="eastAsia"/>
          <w:color w:val="333333"/>
          <w:kern w:val="0"/>
          <w:szCs w:val="21"/>
        </w:rPr>
        <w:t>拈花湾二期项目发生一起生产安全事故，涉事3名工人经送医院抢救无效死亡。经现场查勘，该工地位于无锡宜兴市周铁镇</w:t>
      </w:r>
      <w:proofErr w:type="gramStart"/>
      <w:r w:rsidRPr="00833943">
        <w:rPr>
          <w:rFonts w:ascii="宋体" w:eastAsia="宋体" w:hAnsi="宋体" w:cs="宋体" w:hint="eastAsia"/>
          <w:color w:val="333333"/>
          <w:kern w:val="0"/>
          <w:szCs w:val="21"/>
        </w:rPr>
        <w:t>渎</w:t>
      </w:r>
      <w:proofErr w:type="gramEnd"/>
      <w:r w:rsidRPr="00833943">
        <w:rPr>
          <w:rFonts w:ascii="宋体" w:eastAsia="宋体" w:hAnsi="宋体" w:cs="宋体" w:hint="eastAsia"/>
          <w:color w:val="333333"/>
          <w:kern w:val="0"/>
          <w:szCs w:val="21"/>
        </w:rPr>
        <w:t>边路东侧二号地块A区项目，事故发生区域为B9楼</w:t>
      </w:r>
      <w:proofErr w:type="gramStart"/>
      <w:r w:rsidRPr="00833943">
        <w:rPr>
          <w:rFonts w:ascii="宋体" w:eastAsia="宋体" w:hAnsi="宋体" w:cs="宋体" w:hint="eastAsia"/>
          <w:color w:val="333333"/>
          <w:kern w:val="0"/>
          <w:szCs w:val="21"/>
        </w:rPr>
        <w:t>北侧</w:t>
      </w:r>
      <w:r w:rsidRPr="00B3604A">
        <w:rPr>
          <w:rFonts w:ascii="宋体" w:eastAsia="宋体" w:hAnsi="宋体" w:cs="宋体" w:hint="eastAsia"/>
          <w:color w:val="FF0000"/>
          <w:kern w:val="0"/>
          <w:szCs w:val="21"/>
        </w:rPr>
        <w:t>非</w:t>
      </w:r>
      <w:proofErr w:type="gramEnd"/>
      <w:r w:rsidRPr="00B3604A">
        <w:rPr>
          <w:rFonts w:ascii="宋体" w:eastAsia="宋体" w:hAnsi="宋体" w:cs="宋体" w:hint="eastAsia"/>
          <w:color w:val="FF0000"/>
          <w:kern w:val="0"/>
          <w:szCs w:val="21"/>
        </w:rPr>
        <w:t>机动车下坡道下方空间</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深约2米多，有40公分积水</w:t>
      </w:r>
      <w:r w:rsidR="002C78F1" w:rsidRPr="00B3604A">
        <w:rPr>
          <w:rFonts w:ascii="宋体" w:eastAsia="宋体" w:hAnsi="宋体" w:cs="宋体" w:hint="eastAsia"/>
          <w:color w:val="FF0000"/>
          <w:kern w:val="0"/>
          <w:szCs w:val="21"/>
        </w:rPr>
        <w:t>)</w:t>
      </w:r>
      <w:r w:rsidRPr="00833943">
        <w:rPr>
          <w:rFonts w:ascii="宋体" w:eastAsia="宋体" w:hAnsi="宋体" w:cs="宋体" w:hint="eastAsia"/>
          <w:color w:val="333333"/>
          <w:kern w:val="0"/>
          <w:szCs w:val="21"/>
        </w:rPr>
        <w:t>，初步分析是由于工人进入有限空间后缺氧窒息身亡。事故发生后，省政府高度重视，要求全力组织搜救，救治受伤人员，尽快查明事故原因，举一反三抓好整改。为深刻汲取事故教训，切实加强有限空间安全管理工作，现就有关事项通知如下：</w:t>
      </w:r>
    </w:p>
    <w:p w14:paraId="73531AE0" w14:textId="44CF83DD" w:rsidR="00833943" w:rsidRPr="00833943" w:rsidRDefault="00833943" w:rsidP="00B3604A">
      <w:pPr>
        <w:widowControl/>
        <w:ind w:firstLineChars="200" w:firstLine="420"/>
        <w:rPr>
          <w:rFonts w:ascii="宋体" w:eastAsia="宋体" w:hAnsi="宋体" w:cs="宋体"/>
          <w:color w:val="333333"/>
          <w:kern w:val="0"/>
          <w:szCs w:val="21"/>
        </w:rPr>
      </w:pPr>
      <w:r w:rsidRPr="00833943">
        <w:rPr>
          <w:rFonts w:ascii="宋体" w:eastAsia="宋体" w:hAnsi="宋体" w:cs="宋体" w:hint="eastAsia"/>
          <w:color w:val="333333"/>
          <w:kern w:val="0"/>
          <w:szCs w:val="21"/>
        </w:rPr>
        <w:t>一、高度重视有限空间作业安全管理工作。各地建设主管部门要切实提高政治站位，深入学习贯彻习近平总书记关于安全生产的重要论述和重要指示批示精神，坚持“人民至上、生命至上”，坚决摒弃事不关己的麻痹思想和不会出事的侥幸心理，以如临深渊、如履薄冰的紧迫感，时刻紧绷安全生产这根弦不放松。要深刻汲取“12•10”窒息事故教训，增强抓好有限空间作业安全生产工作的责任感，深入分析</w:t>
      </w:r>
      <w:proofErr w:type="gramStart"/>
      <w:r w:rsidRPr="00833943">
        <w:rPr>
          <w:rFonts w:ascii="宋体" w:eastAsia="宋体" w:hAnsi="宋体" w:cs="宋体" w:hint="eastAsia"/>
          <w:color w:val="333333"/>
          <w:kern w:val="0"/>
          <w:szCs w:val="21"/>
        </w:rPr>
        <w:t>研判本</w:t>
      </w:r>
      <w:proofErr w:type="gramEnd"/>
      <w:r w:rsidRPr="00833943">
        <w:rPr>
          <w:rFonts w:ascii="宋体" w:eastAsia="宋体" w:hAnsi="宋体" w:cs="宋体" w:hint="eastAsia"/>
          <w:color w:val="333333"/>
          <w:kern w:val="0"/>
          <w:szCs w:val="21"/>
        </w:rPr>
        <w:t>辖区、本行业领域有限空间作业存在的安全风险，精准制定安全防范措施，督促参建各方严格落实各项防范措施。要结合岁末年初安全生产规律特点，积极防范易出现的违规抢工期、赶进度等问题，督促做好建筑工人低温御寒工作，加强低温作业、高处作业、有限空间作业安全教育交底，严禁雨雪大风等极端天气强行施工作业。要始终坚持底线思维，增强忧患意识，提高事故防控能力，全面排查整治各类风险隐患，坚决遏制事故多发势头，切实营造、维护和谐稳定的社会环境。</w:t>
      </w:r>
    </w:p>
    <w:p w14:paraId="563B000E" w14:textId="53EBE7AA" w:rsidR="00833943" w:rsidRPr="00833943" w:rsidRDefault="00833943" w:rsidP="00B3604A">
      <w:pPr>
        <w:widowControl/>
        <w:ind w:firstLineChars="200" w:firstLine="420"/>
        <w:rPr>
          <w:rFonts w:ascii="宋体" w:eastAsia="宋体" w:hAnsi="宋体" w:cs="宋体"/>
          <w:color w:val="333333"/>
          <w:kern w:val="0"/>
          <w:szCs w:val="21"/>
        </w:rPr>
      </w:pPr>
      <w:r w:rsidRPr="00833943">
        <w:rPr>
          <w:rFonts w:ascii="宋体" w:eastAsia="宋体" w:hAnsi="宋体" w:cs="宋体" w:hint="eastAsia"/>
          <w:color w:val="333333"/>
          <w:kern w:val="0"/>
          <w:szCs w:val="21"/>
        </w:rPr>
        <w:t>二、切实加强有限空间作业安全管理。各地建设主管部门要督促房屋市政工程参建各方严格落实企业主体责任，加强有限空间作业风险辨识、方案编制、安全交底、培训演练等安全管理工作。</w:t>
      </w:r>
    </w:p>
    <w:p w14:paraId="307DFC84" w14:textId="1D8D1954" w:rsidR="00833943" w:rsidRPr="00833943" w:rsidRDefault="002C78F1" w:rsidP="00B3604A">
      <w:pPr>
        <w:widowControl/>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w:t>
      </w:r>
      <w:proofErr w:type="gramStart"/>
      <w:r w:rsidR="00833943" w:rsidRPr="00833943">
        <w:rPr>
          <w:rFonts w:ascii="宋体" w:eastAsia="宋体" w:hAnsi="宋体" w:cs="宋体" w:hint="eastAsia"/>
          <w:color w:val="333333"/>
          <w:kern w:val="0"/>
          <w:szCs w:val="21"/>
        </w:rPr>
        <w:t>一</w:t>
      </w:r>
      <w:proofErr w:type="gramEnd"/>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加强安全风险辨识。要督促施工单位按照有关法规标准，强化有限空间作业事前风险识别，包括施工现场的有限空间位置识别、危害物质识别、危险作业识别，提前</w:t>
      </w:r>
      <w:proofErr w:type="gramStart"/>
      <w:r w:rsidR="00833943" w:rsidRPr="00833943">
        <w:rPr>
          <w:rFonts w:ascii="宋体" w:eastAsia="宋体" w:hAnsi="宋体" w:cs="宋体" w:hint="eastAsia"/>
          <w:color w:val="333333"/>
          <w:kern w:val="0"/>
          <w:szCs w:val="21"/>
        </w:rPr>
        <w:t>研</w:t>
      </w:r>
      <w:proofErr w:type="gramEnd"/>
      <w:r w:rsidR="00833943" w:rsidRPr="00833943">
        <w:rPr>
          <w:rFonts w:ascii="宋体" w:eastAsia="宋体" w:hAnsi="宋体" w:cs="宋体" w:hint="eastAsia"/>
          <w:color w:val="333333"/>
          <w:kern w:val="0"/>
          <w:szCs w:val="21"/>
        </w:rPr>
        <w:t>判和分析风险，风险评价定级后，及时采取相应的有限空间安全风险控制措施。重点辨识如下风险：</w:t>
      </w:r>
    </w:p>
    <w:p w14:paraId="6C4D2F37" w14:textId="4E6204F4" w:rsidR="00833943" w:rsidRPr="00B3604A" w:rsidRDefault="00833943" w:rsidP="00B3604A">
      <w:pPr>
        <w:widowControl/>
        <w:ind w:firstLineChars="200" w:firstLine="420"/>
        <w:rPr>
          <w:rFonts w:ascii="宋体" w:eastAsia="宋体" w:hAnsi="宋体" w:cs="宋体"/>
          <w:color w:val="FF0000"/>
          <w:kern w:val="0"/>
          <w:szCs w:val="21"/>
        </w:rPr>
      </w:pPr>
      <w:r w:rsidRPr="00833943">
        <w:rPr>
          <w:rFonts w:ascii="宋体" w:eastAsia="宋体" w:hAnsi="宋体" w:cs="宋体" w:hint="eastAsia"/>
          <w:color w:val="333333"/>
          <w:kern w:val="0"/>
          <w:szCs w:val="21"/>
        </w:rPr>
        <w:t>1.是否存在以下有限空间，</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1</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密闭设备：贮罐、槽罐、容器、管道、烟道、锅炉、密闭舱室等；</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2</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房屋建筑工程有限空间：人防工程、人工挖孔桩工程、消防水池、泵站、电梯井、通风井、采光井、储藏室、酒糟池、发酵池、垃圾站、温室、</w:t>
      </w:r>
      <w:proofErr w:type="gramStart"/>
      <w:r w:rsidRPr="00B3604A">
        <w:rPr>
          <w:rFonts w:ascii="宋体" w:eastAsia="宋体" w:hAnsi="宋体" w:cs="宋体" w:hint="eastAsia"/>
          <w:color w:val="FF0000"/>
          <w:kern w:val="0"/>
          <w:szCs w:val="21"/>
        </w:rPr>
        <w:t>料仓等</w:t>
      </w:r>
      <w:proofErr w:type="gramEnd"/>
      <w:r w:rsidRPr="00B3604A">
        <w:rPr>
          <w:rFonts w:ascii="宋体" w:eastAsia="宋体" w:hAnsi="宋体" w:cs="宋体" w:hint="eastAsia"/>
          <w:color w:val="FF0000"/>
          <w:kern w:val="0"/>
          <w:szCs w:val="21"/>
        </w:rPr>
        <w:t>；</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3</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市政基础设施工程有限空间：地下管廊、隧道、施工竖井、雨污水井、电力井、热力井、电信井、燃气井、集水井、污水池、沼气池、化粪池等。</w:t>
      </w:r>
    </w:p>
    <w:p w14:paraId="681933F5" w14:textId="6792D2EE" w:rsidR="00833943" w:rsidRPr="00B3604A" w:rsidRDefault="00833943" w:rsidP="00B3604A">
      <w:pPr>
        <w:widowControl/>
        <w:ind w:firstLineChars="200" w:firstLine="420"/>
        <w:rPr>
          <w:rFonts w:ascii="宋体" w:eastAsia="宋体" w:hAnsi="宋体" w:cs="宋体"/>
          <w:color w:val="FF0000"/>
          <w:kern w:val="0"/>
          <w:szCs w:val="21"/>
        </w:rPr>
      </w:pPr>
      <w:r w:rsidRPr="00833943">
        <w:rPr>
          <w:rFonts w:ascii="宋体" w:eastAsia="宋体" w:hAnsi="宋体" w:cs="宋体" w:hint="eastAsia"/>
          <w:color w:val="333333"/>
          <w:kern w:val="0"/>
          <w:szCs w:val="21"/>
        </w:rPr>
        <w:t>2.有限空间是否有以下危害物质，</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1</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建筑材料类：混凝土添加剂、防水涂料、防腐保温材料、挥发性有机溶剂，以及含苯、甲苯、二甲苯、氨、聚氨酯等物质的其他施工材料；</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2</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施工环境中存在或者施工产生的有害物质：煤炭或汽柴油燃烧物、一氧化碳、二氧化碳、二氧化硫、硫化氢、粉尘、瓦斯等。</w:t>
      </w:r>
    </w:p>
    <w:p w14:paraId="29EB3C42" w14:textId="1A6C6EEA" w:rsidR="00833943" w:rsidRPr="00B3604A" w:rsidRDefault="00833943" w:rsidP="00B3604A">
      <w:pPr>
        <w:widowControl/>
        <w:ind w:firstLineChars="200" w:firstLine="420"/>
        <w:rPr>
          <w:rFonts w:ascii="宋体" w:eastAsia="宋体" w:hAnsi="宋体" w:cs="宋体"/>
          <w:color w:val="FF0000"/>
          <w:kern w:val="0"/>
          <w:szCs w:val="21"/>
        </w:rPr>
      </w:pPr>
      <w:r w:rsidRPr="00833943">
        <w:rPr>
          <w:rFonts w:ascii="宋体" w:eastAsia="宋体" w:hAnsi="宋体" w:cs="宋体" w:hint="eastAsia"/>
          <w:color w:val="333333"/>
          <w:kern w:val="0"/>
          <w:szCs w:val="21"/>
        </w:rPr>
        <w:t>3.有限空间是否有以下危险作业，</w:t>
      </w:r>
      <w:r w:rsidRPr="00B3604A">
        <w:rPr>
          <w:rFonts w:ascii="宋体" w:eastAsia="宋体" w:hAnsi="宋体" w:cs="宋体" w:hint="eastAsia"/>
          <w:color w:val="FF0000"/>
          <w:kern w:val="0"/>
          <w:szCs w:val="21"/>
        </w:rPr>
        <w:t>防水施工、暗挖施工、顶管施工、盾构施工、拆模作业、电气焊作业、油漆喷涂作业、防腐保温作业、冬季明火保温施工、人工挖孔桩作业；各类管井保养维修清理及升级改造作业、清淤作业、内燃机</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水泵、汽柴油发电机等</w:t>
      </w:r>
      <w:r w:rsidR="002C78F1" w:rsidRPr="00B3604A">
        <w:rPr>
          <w:rFonts w:ascii="宋体" w:eastAsia="宋体" w:hAnsi="宋体" w:cs="宋体" w:hint="eastAsia"/>
          <w:color w:val="FF0000"/>
          <w:kern w:val="0"/>
          <w:szCs w:val="21"/>
        </w:rPr>
        <w:t>)</w:t>
      </w:r>
      <w:r w:rsidRPr="00B3604A">
        <w:rPr>
          <w:rFonts w:ascii="宋体" w:eastAsia="宋体" w:hAnsi="宋体" w:cs="宋体" w:hint="eastAsia"/>
          <w:color w:val="FF0000"/>
          <w:kern w:val="0"/>
          <w:szCs w:val="21"/>
        </w:rPr>
        <w:t>作业等。</w:t>
      </w:r>
    </w:p>
    <w:p w14:paraId="40738C4A" w14:textId="742013BB" w:rsidR="00833943" w:rsidRPr="00833943" w:rsidRDefault="002C78F1" w:rsidP="00B3604A">
      <w:pPr>
        <w:widowControl/>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二</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做好通风检测工作。要督促施工单位严格执行“先通风、再检测、后作业”原则，根据施工现场有限空间作业实际情况，对有限空间内部可能存在的危害因素进行检测，初次进入危险环境检测时，需配备隔离式呼吸防护设备；气体检测应按照氧气含量、可燃性气体、有毒有害气体顺序进行，检测内容至少应当包括氧气、可燃气、硫化氢、一氧化碳。有限空间氧气含量低于19.5%或者超过23.5%，以及含有可燃气体、有毒有害气体、易燃易爆气体超过安全标准的，必须按照规定采取相应的措施。未经检测或检测不</w:t>
      </w:r>
      <w:r w:rsidR="00833943" w:rsidRPr="00833943">
        <w:rPr>
          <w:rFonts w:ascii="宋体" w:eastAsia="宋体" w:hAnsi="宋体" w:cs="宋体" w:hint="eastAsia"/>
          <w:color w:val="333333"/>
          <w:kern w:val="0"/>
          <w:szCs w:val="21"/>
        </w:rPr>
        <w:lastRenderedPageBreak/>
        <w:t>合格的，严禁作业人员进入有限空间进行施工作业；有限空间作业前和作业过程中必须采取强制性持续通风措施，保持空气流通，严禁使用纯氧进行通风换气；当有限空间内含有易燃易爆气体或粉尘时，应使用防爆型通风设备；含有毒有害气体时，通风排放口应采取有效隔离防护措施。</w:t>
      </w:r>
    </w:p>
    <w:p w14:paraId="2BD9C455" w14:textId="27A2C4F5" w:rsidR="00833943" w:rsidRPr="00833943" w:rsidRDefault="002C78F1" w:rsidP="00B3604A">
      <w:pPr>
        <w:widowControl/>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三</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配备安全防护设备。要督促施工单位按规定为作业人员配备必要充足气体检测、通风、照明、通讯等安全防护设备，包括呼吸防护用品、安全警戒设施及应急救援设备，泵吸式气体检测报警仪、扩散式气体检测报警仪、强制送风设备、正压式隔绝式呼吸器、全身式安全带、速差式自控器、安全绳、三脚架等；有限空间内手持电动工具、照明工具电压应不大于24伏，在积水、结露的有限空间和金属容器中作业，手持电动工具及照明工具电压应不大于12伏。存在爆炸危险的，应符合《爆炸性气体环境用电气设备》</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GB3836.1</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的有关规定；存在可燃性气体的作业场所，严禁使用明火，必须使用防爆型安全防护设备和防静电工作服；存在粉尘爆炸危险的有限空间，应符合《粉尘防爆安全规程》</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GB15577</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的有关规定。</w:t>
      </w:r>
    </w:p>
    <w:p w14:paraId="5C4DB55D" w14:textId="3E4579CF" w:rsidR="00833943" w:rsidRPr="00833943" w:rsidRDefault="002C78F1" w:rsidP="00B3604A">
      <w:pPr>
        <w:widowControl/>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四</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编制专项施工方案。要督促施工单位严格按照《江苏省房屋建筑和市政基础设施工程危险性较大的分部分项工程安全管理实施细则</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2019版</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有关规定，对含有有限空间作业的分部分项工程，应按照危险性较大的分部分项工程落实专项施工方案的编制、审批、验收等工作，并严格按照方案执行，有限空间作业时必须有专职安全员现场监督；监理单位要将有限空间安全工作列入监理规划并制定相应的实施细则，对有限空间施工作业的专项方案进行审核，对未经审核擅自施工的，立即下发《工程暂停令》并及时报告建设单位，施工单位拒不整改或者不停止施工的，监理单位及时向主管部门报告。项目监理人员应对施工现场有限空间作业进行巡视检查。</w:t>
      </w:r>
    </w:p>
    <w:p w14:paraId="2C338B60" w14:textId="73C56C1F" w:rsidR="00833943" w:rsidRPr="00833943" w:rsidRDefault="002C78F1" w:rsidP="00B3604A">
      <w:pPr>
        <w:widowControl/>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五</w:t>
      </w:r>
      <w:r>
        <w:rPr>
          <w:rFonts w:ascii="宋体" w:eastAsia="宋体" w:hAnsi="宋体" w:cs="宋体" w:hint="eastAsia"/>
          <w:color w:val="333333"/>
          <w:kern w:val="0"/>
          <w:szCs w:val="21"/>
        </w:rPr>
        <w:t>)</w:t>
      </w:r>
      <w:r w:rsidR="00833943" w:rsidRPr="00833943">
        <w:rPr>
          <w:rFonts w:ascii="宋体" w:eastAsia="宋体" w:hAnsi="宋体" w:cs="宋体" w:hint="eastAsia"/>
          <w:color w:val="333333"/>
          <w:kern w:val="0"/>
          <w:szCs w:val="21"/>
        </w:rPr>
        <w:t>加强安全培训演练。要督促施工单位将有限空间作业事故安全施救知识技能培训纳入安全生产教育培训计划，结合项目实际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施工单位要根据有限空间事故特点制定专项应急救援预案，及时组织应急演练，有限空间发生事故时，救援人员应做好自身防护，配备必要的救援器材，严禁盲目施救，防止次生灾害。</w:t>
      </w:r>
    </w:p>
    <w:p w14:paraId="5076AC81" w14:textId="606AA5EB" w:rsidR="00833943" w:rsidRPr="00833943" w:rsidRDefault="00833943" w:rsidP="00B3604A">
      <w:pPr>
        <w:widowControl/>
        <w:ind w:firstLineChars="200" w:firstLine="420"/>
        <w:rPr>
          <w:rFonts w:ascii="宋体" w:eastAsia="宋体" w:hAnsi="宋体" w:cs="宋体"/>
          <w:color w:val="333333"/>
          <w:kern w:val="0"/>
          <w:szCs w:val="21"/>
        </w:rPr>
      </w:pPr>
      <w:r w:rsidRPr="00833943">
        <w:rPr>
          <w:rFonts w:ascii="宋体" w:eastAsia="宋体" w:hAnsi="宋体" w:cs="宋体" w:hint="eastAsia"/>
          <w:color w:val="333333"/>
          <w:kern w:val="0"/>
          <w:szCs w:val="21"/>
        </w:rPr>
        <w:t>三、迅速组织开展有限空间作业安全隐患排查整治。各地建设主管部门要根据《工贸企业有限空间作业安全管理与监督暂行规定》要求，督促各房屋市政工程参建各方迅速开展有限空间作业安全隐患排查整治工作，重点排查安全风险辨识是否全面到位，有限空间作业制度、方案编制、审核、审批是否符合规定、程序，是否严格落实特殊作业许可制度和通风检测工作，管理人员和特种作业人员是否存在“违章指挥、违章作业和违反劳动纪律”行为，作业人员教育交底是否具有针对性，安全防护设备配备情况和应急演练情况等。各地建设主管部门要对企业的自查自纠和整改情况进行复查抽检，对自查自</w:t>
      </w:r>
      <w:proofErr w:type="gramStart"/>
      <w:r w:rsidRPr="00833943">
        <w:rPr>
          <w:rFonts w:ascii="宋体" w:eastAsia="宋体" w:hAnsi="宋体" w:cs="宋体" w:hint="eastAsia"/>
          <w:color w:val="333333"/>
          <w:kern w:val="0"/>
          <w:szCs w:val="21"/>
        </w:rPr>
        <w:t>纠开展</w:t>
      </w:r>
      <w:proofErr w:type="gramEnd"/>
      <w:r w:rsidRPr="00833943">
        <w:rPr>
          <w:rFonts w:ascii="宋体" w:eastAsia="宋体" w:hAnsi="宋体" w:cs="宋体" w:hint="eastAsia"/>
          <w:color w:val="333333"/>
          <w:kern w:val="0"/>
          <w:szCs w:val="21"/>
        </w:rPr>
        <w:t>不力的，一律责令立即停工整改；对逾期不完成重大事故隐患整改导致安全生产条件降低的，要提请我厅暂</w:t>
      </w:r>
      <w:proofErr w:type="gramStart"/>
      <w:r w:rsidRPr="00833943">
        <w:rPr>
          <w:rFonts w:ascii="宋体" w:eastAsia="宋体" w:hAnsi="宋体" w:cs="宋体" w:hint="eastAsia"/>
          <w:color w:val="333333"/>
          <w:kern w:val="0"/>
          <w:szCs w:val="21"/>
        </w:rPr>
        <w:t>扣建筑</w:t>
      </w:r>
      <w:proofErr w:type="gramEnd"/>
      <w:r w:rsidRPr="00833943">
        <w:rPr>
          <w:rFonts w:ascii="宋体" w:eastAsia="宋体" w:hAnsi="宋体" w:cs="宋体" w:hint="eastAsia"/>
          <w:color w:val="333333"/>
          <w:kern w:val="0"/>
          <w:szCs w:val="21"/>
        </w:rPr>
        <w:t>施工企业安全生产许可证，并依法依规实施建筑市场信用惩戒。</w:t>
      </w:r>
    </w:p>
    <w:p w14:paraId="5A5712C0" w14:textId="2C43D942" w:rsidR="00833943" w:rsidRPr="00833943" w:rsidRDefault="00833943" w:rsidP="00833943">
      <w:pPr>
        <w:widowControl/>
        <w:jc w:val="right"/>
        <w:rPr>
          <w:rFonts w:ascii="宋体" w:eastAsia="宋体" w:hAnsi="宋体" w:cs="宋体"/>
          <w:color w:val="333333"/>
          <w:kern w:val="0"/>
          <w:szCs w:val="21"/>
        </w:rPr>
      </w:pPr>
      <w:r w:rsidRPr="00833943">
        <w:rPr>
          <w:rFonts w:ascii="宋体" w:eastAsia="宋体" w:hAnsi="宋体" w:cs="宋体" w:hint="eastAsia"/>
          <w:color w:val="333333"/>
          <w:kern w:val="0"/>
          <w:szCs w:val="21"/>
        </w:rPr>
        <w:t>江苏省住房和城乡建设厅</w:t>
      </w:r>
    </w:p>
    <w:p w14:paraId="59774529" w14:textId="74CCE9CA" w:rsidR="00833943" w:rsidRPr="00833943" w:rsidRDefault="00833943" w:rsidP="00833943">
      <w:pPr>
        <w:widowControl/>
        <w:jc w:val="right"/>
        <w:rPr>
          <w:rFonts w:ascii="宋体" w:eastAsia="宋体" w:hAnsi="宋体" w:cs="宋体"/>
          <w:color w:val="333333"/>
          <w:kern w:val="0"/>
          <w:szCs w:val="21"/>
        </w:rPr>
      </w:pPr>
      <w:r w:rsidRPr="00833943">
        <w:rPr>
          <w:rFonts w:ascii="宋体" w:eastAsia="宋体" w:hAnsi="宋体" w:cs="宋体" w:hint="eastAsia"/>
          <w:color w:val="333333"/>
          <w:kern w:val="0"/>
          <w:szCs w:val="21"/>
        </w:rPr>
        <w:t>2023年12月11日</w:t>
      </w:r>
    </w:p>
    <w:sectPr w:rsidR="00833943" w:rsidRPr="00833943" w:rsidSect="0010181C">
      <w:pgSz w:w="11907" w:h="16840" w:orient="landscape" w:code="9"/>
      <w:pgMar w:top="1134" w:right="1134" w:bottom="1134" w:left="1134" w:header="567" w:footer="68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E2B7" w14:textId="77777777" w:rsidR="00910183" w:rsidRDefault="00910183" w:rsidP="00833943">
      <w:r>
        <w:separator/>
      </w:r>
    </w:p>
  </w:endnote>
  <w:endnote w:type="continuationSeparator" w:id="0">
    <w:p w14:paraId="7C16C177" w14:textId="77777777" w:rsidR="00910183" w:rsidRDefault="00910183" w:rsidP="0083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F05B" w14:textId="77777777" w:rsidR="00910183" w:rsidRDefault="00910183" w:rsidP="00833943">
      <w:r>
        <w:separator/>
      </w:r>
    </w:p>
  </w:footnote>
  <w:footnote w:type="continuationSeparator" w:id="0">
    <w:p w14:paraId="70D995A4" w14:textId="77777777" w:rsidR="00910183" w:rsidRDefault="00910183" w:rsidP="00833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72"/>
    <w:rsid w:val="00096A18"/>
    <w:rsid w:val="0010181C"/>
    <w:rsid w:val="002376E4"/>
    <w:rsid w:val="002C78F1"/>
    <w:rsid w:val="00412EE6"/>
    <w:rsid w:val="00471C14"/>
    <w:rsid w:val="006A12DE"/>
    <w:rsid w:val="006B547F"/>
    <w:rsid w:val="00833943"/>
    <w:rsid w:val="008B2648"/>
    <w:rsid w:val="00910183"/>
    <w:rsid w:val="00A766C7"/>
    <w:rsid w:val="00B3604A"/>
    <w:rsid w:val="00B44F19"/>
    <w:rsid w:val="00C01781"/>
    <w:rsid w:val="00C24D72"/>
    <w:rsid w:val="00D81966"/>
    <w:rsid w:val="00DB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27F80"/>
  <w15:chartTrackingRefBased/>
  <w15:docId w15:val="{BB2AB675-B416-476E-AAA4-8AA31E7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qFormat/>
    <w:rsid w:val="002376E4"/>
    <w:pPr>
      <w:tabs>
        <w:tab w:val="right" w:leader="dot" w:pos="9175"/>
      </w:tabs>
      <w:adjustRightInd w:val="0"/>
      <w:snapToGrid w:val="0"/>
      <w:jc w:val="left"/>
    </w:pPr>
    <w:rPr>
      <w:rFonts w:ascii="宋体" w:eastAsia="宋体" w:hAnsi="宋体" w:cs="Times New Roman"/>
      <w:snapToGrid w:val="0"/>
      <w:color w:val="000000" w:themeColor="text1"/>
      <w:kern w:val="0"/>
      <w:sz w:val="28"/>
    </w:rPr>
  </w:style>
  <w:style w:type="paragraph" w:styleId="TOC2">
    <w:name w:val="toc 2"/>
    <w:basedOn w:val="a"/>
    <w:next w:val="a"/>
    <w:autoRedefine/>
    <w:uiPriority w:val="39"/>
    <w:qFormat/>
    <w:rsid w:val="002376E4"/>
    <w:pPr>
      <w:ind w:leftChars="150" w:left="150"/>
    </w:pPr>
    <w:rPr>
      <w:rFonts w:ascii="宋体" w:eastAsia="宋体" w:hAnsi="宋体" w:cs="Times New Roman"/>
      <w:snapToGrid w:val="0"/>
      <w:color w:val="000000" w:themeColor="text1"/>
      <w:kern w:val="0"/>
      <w:sz w:val="28"/>
    </w:rPr>
  </w:style>
  <w:style w:type="paragraph" w:styleId="TOC3">
    <w:name w:val="toc 3"/>
    <w:basedOn w:val="a"/>
    <w:next w:val="a"/>
    <w:autoRedefine/>
    <w:uiPriority w:val="39"/>
    <w:qFormat/>
    <w:rsid w:val="002376E4"/>
    <w:pPr>
      <w:adjustRightInd w:val="0"/>
      <w:snapToGrid w:val="0"/>
      <w:ind w:leftChars="300" w:left="300"/>
    </w:pPr>
    <w:rPr>
      <w:rFonts w:ascii="宋体" w:eastAsia="宋体" w:hAnsi="宋体" w:cs="Times New Roman"/>
      <w:snapToGrid w:val="0"/>
      <w:color w:val="000000" w:themeColor="text1"/>
      <w:kern w:val="0"/>
      <w:sz w:val="28"/>
    </w:rPr>
  </w:style>
  <w:style w:type="paragraph" w:styleId="TOC4">
    <w:name w:val="toc 4"/>
    <w:basedOn w:val="a"/>
    <w:next w:val="a"/>
    <w:autoRedefine/>
    <w:uiPriority w:val="39"/>
    <w:qFormat/>
    <w:rsid w:val="002376E4"/>
    <w:pPr>
      <w:adjustRightInd w:val="0"/>
      <w:snapToGrid w:val="0"/>
      <w:ind w:leftChars="450" w:left="450"/>
      <w:jc w:val="left"/>
    </w:pPr>
    <w:rPr>
      <w:rFonts w:ascii="宋体" w:eastAsia="宋体" w:hAnsi="宋体" w:cs="Times New Roman"/>
      <w:snapToGrid w:val="0"/>
      <w:color w:val="000000" w:themeColor="text1"/>
      <w:kern w:val="0"/>
      <w:sz w:val="28"/>
    </w:rPr>
  </w:style>
  <w:style w:type="paragraph" w:styleId="TOC5">
    <w:name w:val="toc 5"/>
    <w:basedOn w:val="a"/>
    <w:next w:val="a"/>
    <w:autoRedefine/>
    <w:uiPriority w:val="39"/>
    <w:unhideWhenUsed/>
    <w:qFormat/>
    <w:rsid w:val="002376E4"/>
    <w:pPr>
      <w:adjustRightInd w:val="0"/>
      <w:snapToGrid w:val="0"/>
      <w:ind w:leftChars="600" w:left="600"/>
    </w:pPr>
    <w:rPr>
      <w:rFonts w:ascii="宋体" w:eastAsia="宋体" w:hAnsi="宋体" w:cs="Times New Roman"/>
      <w:snapToGrid w:val="0"/>
      <w:color w:val="000000" w:themeColor="text1"/>
      <w:kern w:val="0"/>
      <w:sz w:val="28"/>
    </w:rPr>
  </w:style>
  <w:style w:type="paragraph" w:styleId="a3">
    <w:name w:val="header"/>
    <w:basedOn w:val="a"/>
    <w:link w:val="a4"/>
    <w:uiPriority w:val="99"/>
    <w:unhideWhenUsed/>
    <w:rsid w:val="00833943"/>
    <w:pPr>
      <w:tabs>
        <w:tab w:val="center" w:pos="4153"/>
        <w:tab w:val="right" w:pos="8306"/>
      </w:tabs>
      <w:snapToGrid w:val="0"/>
      <w:jc w:val="center"/>
    </w:pPr>
    <w:rPr>
      <w:sz w:val="18"/>
      <w:szCs w:val="18"/>
    </w:rPr>
  </w:style>
  <w:style w:type="character" w:customStyle="1" w:styleId="a4">
    <w:name w:val="页眉 字符"/>
    <w:basedOn w:val="a0"/>
    <w:link w:val="a3"/>
    <w:uiPriority w:val="99"/>
    <w:rsid w:val="00833943"/>
    <w:rPr>
      <w:sz w:val="18"/>
      <w:szCs w:val="18"/>
    </w:rPr>
  </w:style>
  <w:style w:type="paragraph" w:styleId="a5">
    <w:name w:val="footer"/>
    <w:basedOn w:val="a"/>
    <w:link w:val="a6"/>
    <w:uiPriority w:val="99"/>
    <w:unhideWhenUsed/>
    <w:rsid w:val="00833943"/>
    <w:pPr>
      <w:tabs>
        <w:tab w:val="center" w:pos="4153"/>
        <w:tab w:val="right" w:pos="8306"/>
      </w:tabs>
      <w:snapToGrid w:val="0"/>
      <w:jc w:val="left"/>
    </w:pPr>
    <w:rPr>
      <w:sz w:val="18"/>
      <w:szCs w:val="18"/>
    </w:rPr>
  </w:style>
  <w:style w:type="character" w:customStyle="1" w:styleId="a6">
    <w:name w:val="页脚 字符"/>
    <w:basedOn w:val="a0"/>
    <w:link w:val="a5"/>
    <w:uiPriority w:val="99"/>
    <w:rsid w:val="00833943"/>
    <w:rPr>
      <w:sz w:val="18"/>
      <w:szCs w:val="18"/>
    </w:rPr>
  </w:style>
  <w:style w:type="paragraph" w:styleId="a7">
    <w:name w:val="Normal (Web)"/>
    <w:basedOn w:val="a"/>
    <w:uiPriority w:val="99"/>
    <w:semiHidden/>
    <w:unhideWhenUsed/>
    <w:rsid w:val="008339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84906">
      <w:bodyDiv w:val="1"/>
      <w:marLeft w:val="0"/>
      <w:marRight w:val="0"/>
      <w:marTop w:val="0"/>
      <w:marBottom w:val="0"/>
      <w:divBdr>
        <w:top w:val="none" w:sz="0" w:space="0" w:color="auto"/>
        <w:left w:val="none" w:sz="0" w:space="0" w:color="auto"/>
        <w:bottom w:val="none" w:sz="0" w:space="0" w:color="auto"/>
        <w:right w:val="none" w:sz="0" w:space="0" w:color="auto"/>
      </w:divBdr>
      <w:divsChild>
        <w:div w:id="1693845004">
          <w:marLeft w:val="0"/>
          <w:marRight w:val="0"/>
          <w:marTop w:val="0"/>
          <w:marBottom w:val="300"/>
          <w:divBdr>
            <w:top w:val="none" w:sz="0" w:space="0" w:color="auto"/>
            <w:left w:val="none" w:sz="0" w:space="0" w:color="auto"/>
            <w:bottom w:val="none" w:sz="0" w:space="0" w:color="auto"/>
            <w:right w:val="none" w:sz="0" w:space="0" w:color="auto"/>
          </w:divBdr>
        </w:div>
        <w:div w:id="189715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潘光宏 pghansh</dc:creator>
  <cp:keywords/>
  <dc:description/>
  <cp:lastModifiedBy>潘光宏 pghansh</cp:lastModifiedBy>
  <cp:revision>3</cp:revision>
  <dcterms:created xsi:type="dcterms:W3CDTF">2023-12-12T03:21:00Z</dcterms:created>
  <dcterms:modified xsi:type="dcterms:W3CDTF">2023-12-12T03:57:00Z</dcterms:modified>
</cp:coreProperties>
</file>